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F4D2" w14:textId="77777777" w:rsidR="00D033DF" w:rsidRDefault="00D033DF" w:rsidP="00D033DF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de-AT"/>
        </w:rPr>
      </w:pPr>
      <w:r w:rsidRPr="00D033DF">
        <w:rPr>
          <w:rFonts w:ascii="Arial" w:eastAsia="Times New Roman" w:hAnsi="Arial" w:cs="Arial"/>
          <w:sz w:val="29"/>
          <w:szCs w:val="29"/>
          <w:lang w:eastAsia="de-AT"/>
        </w:rPr>
        <w:t xml:space="preserve">Konrad Wallinger </w:t>
      </w:r>
    </w:p>
    <w:p w14:paraId="62FE7B9E" w14:textId="77777777" w:rsidR="00BE16A6" w:rsidRDefault="00D033DF" w:rsidP="00D03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D033DF">
        <w:rPr>
          <w:rFonts w:ascii="Arial" w:eastAsia="Times New Roman" w:hAnsi="Arial" w:cs="Arial"/>
          <w:sz w:val="29"/>
          <w:szCs w:val="29"/>
          <w:lang w:eastAsia="de-AT"/>
        </w:rPr>
        <w:t>Blumen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proofErr w:type="spellStart"/>
      <w:r w:rsidRPr="00D033DF">
        <w:rPr>
          <w:rFonts w:ascii="Arial" w:eastAsia="Times New Roman" w:hAnsi="Arial" w:cs="Arial"/>
          <w:sz w:val="130"/>
          <w:szCs w:val="130"/>
          <w:lang w:eastAsia="de-AT"/>
        </w:rPr>
        <w:t>blühn</w:t>
      </w:r>
      <w:proofErr w:type="spellEnd"/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14:paraId="23CF6721" w14:textId="28FBE7F5" w:rsidR="00BE16A6" w:rsidRDefault="00D033DF" w:rsidP="00D03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D033DF">
        <w:rPr>
          <w:rFonts w:ascii="Arial" w:eastAsia="Times New Roman" w:hAnsi="Arial" w:cs="Arial"/>
          <w:sz w:val="20"/>
          <w:szCs w:val="20"/>
          <w:lang w:eastAsia="de-AT"/>
        </w:rPr>
        <w:t>Wer hätte sich gedacht, dass das Malen von Blumenbildern und Stillleben einmal als provokanter,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widerständiger Akt gesehen werden könnte? Das Blumenstilleben galt seit seiner Entstehung als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eigenständige Bildgattung im Barock als beliebtes Motiv und besonders im Biedermeier als </w:t>
      </w:r>
      <w:proofErr w:type="spellStart"/>
      <w:r w:rsidRPr="00D033DF">
        <w:rPr>
          <w:rFonts w:ascii="Arial" w:eastAsia="Times New Roman" w:hAnsi="Arial" w:cs="Arial"/>
          <w:sz w:val="20"/>
          <w:szCs w:val="20"/>
          <w:lang w:eastAsia="de-AT"/>
        </w:rPr>
        <w:t>must-have</w:t>
      </w:r>
      <w:proofErr w:type="spellEnd"/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des bürgerlichen Wohnzimmers. Die Darstellung besonders angeordneter Blumen nach ästhetischen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Gesichtspunkten und ihre möglichst naturalistische Darstellung, sollten sie einerseits das besondere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Können der Malenden unter Beweis stellen und die Sinne erfreuen, andererseits waren sie aber auch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voller symbolischer Anspielungen und Bedeutungen. Neben der individuellen Symbolik einzelner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Pflanzen und Objekte, sollten Stillleben allgemein an die Vergänglichkeit erinnern. Dies galt </w:t>
      </w:r>
      <w:proofErr w:type="spellStart"/>
      <w:r w:rsidRPr="00D033DF">
        <w:rPr>
          <w:rFonts w:ascii="Arial" w:eastAsia="Times New Roman" w:hAnsi="Arial" w:cs="Arial"/>
          <w:sz w:val="20"/>
          <w:szCs w:val="20"/>
          <w:lang w:eastAsia="de-AT"/>
        </w:rPr>
        <w:t>besondersfür</w:t>
      </w:r>
      <w:proofErr w:type="spellEnd"/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 die prächtigen Blumenarrangements, die als Schnittblumen den nahen Tod in Form des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Verwelkens bereits in sich trugen. Oft wurden die Blüten kunstvoll kombiniert. Sie zeigten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Arrangements, die in der Natur nie gleichzeitig blühen würden oder aus unterschiedlichen Teilen der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Erde stammen. Was für uns heute selbstverständlich erscheint, war in früheren Zeiten jedoch beinahe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unmöglich.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14:paraId="60B4657E" w14:textId="03A6747C" w:rsidR="00BE16A6" w:rsidRDefault="00D033DF" w:rsidP="00D03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D033DF">
        <w:rPr>
          <w:rFonts w:ascii="Arial" w:eastAsia="Times New Roman" w:hAnsi="Arial" w:cs="Arial"/>
          <w:sz w:val="20"/>
          <w:szCs w:val="20"/>
          <w:lang w:eastAsia="de-AT"/>
        </w:rPr>
        <w:t>In der Kunst nach 1945 war das Stillleben tabu: zu dekorativ, nicht politisch relevant, unzeitgemäß.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Lange Zeit traute sich niemand über dieses Sujet, bis die Postmoderne die Blumen wieder auf die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Leinwände holte, als Zitat, verfremdet und neu kontextualisiert. In dieser Tradition sieht sich auch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Konrad Wallinger, der Ausschnitte aus historischen Blumenstilleben ins Monumentale vergrößert und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dabei im Farbenrausch schwelgt. Ihn reizen die koloristischen Möglichkeiten genauso wie die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malerische Herausforderung im Grenzbereich zwischen Figuration und Abstraktion. Den Zeiten der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kollektiven Deprimiertheit durch die Corona-Krise setzt er als kritischer Beobachter der Gesellschaft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farbenfrohe Blütenmeere entgegen. Solange alles gut lief, reizten ihn schwarze Dystopien als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stimmungsmäßiger Kontrapunkt, wie an einer älteren Arbeit zu sehen ist, die eine italienische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Landschaft als apokalyptisches Arkadien zeigt.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14:paraId="0B7F33C2" w14:textId="14BE3999" w:rsidR="00D033DF" w:rsidRDefault="00D033DF" w:rsidP="00D03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D033DF">
        <w:rPr>
          <w:rFonts w:ascii="Arial" w:eastAsia="Times New Roman" w:hAnsi="Arial" w:cs="Arial"/>
          <w:sz w:val="20"/>
          <w:szCs w:val="20"/>
          <w:lang w:eastAsia="de-AT"/>
        </w:rPr>
        <w:t>Es sind aber nicht nur die malerischen Aspekte die Konrad Wallinger an den Blumenbildern reizen,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sondern durchaus auch die hintergründige Bedeutung. In Zeiten der Krise erscheinen viele Ziele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plötzlich „eitel“ und sinnlos, die Frage nach den wahren Werten drängt sich auf. Auf der anderen Seite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bewirken Ausgangssperren und Lockdowns eine neue Betonung der Häuslichkeit und die Sehnsucht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nach einer gefälligen Ausgestaltung der eigenen vier Wände. Die liebliche Idylle mag sich bei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Wallingers Stillleben aber nicht so recht einzustellen. Er sprengt das Wohnzimmer mit seinen riesigen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>Formaten. Zu gewaltig nicken uns die Rosenkelche entgegen und lassen eher Erinnerungen an die</w:t>
      </w:r>
      <w:r w:rsidRP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fleischfressende Pflanze in A </w:t>
      </w:r>
      <w:proofErr w:type="spellStart"/>
      <w:r w:rsidRPr="00D033DF">
        <w:rPr>
          <w:rFonts w:ascii="Arial" w:eastAsia="Times New Roman" w:hAnsi="Arial" w:cs="Arial"/>
          <w:sz w:val="20"/>
          <w:szCs w:val="20"/>
          <w:lang w:eastAsia="de-AT"/>
        </w:rPr>
        <w:t>little</w:t>
      </w:r>
      <w:proofErr w:type="spellEnd"/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D033DF">
        <w:rPr>
          <w:rFonts w:ascii="Arial" w:eastAsia="Times New Roman" w:hAnsi="Arial" w:cs="Arial"/>
          <w:sz w:val="20"/>
          <w:szCs w:val="20"/>
          <w:lang w:eastAsia="de-AT"/>
        </w:rPr>
        <w:t>shop</w:t>
      </w:r>
      <w:proofErr w:type="spellEnd"/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 </w:t>
      </w:r>
      <w:proofErr w:type="spellStart"/>
      <w:r w:rsidRPr="00D033DF">
        <w:rPr>
          <w:rFonts w:ascii="Arial" w:eastAsia="Times New Roman" w:hAnsi="Arial" w:cs="Arial"/>
          <w:sz w:val="20"/>
          <w:szCs w:val="20"/>
          <w:lang w:eastAsia="de-AT"/>
        </w:rPr>
        <w:t>of</w:t>
      </w:r>
      <w:proofErr w:type="spellEnd"/>
      <w:r w:rsidRPr="00D033DF">
        <w:rPr>
          <w:rFonts w:ascii="Arial" w:eastAsia="Times New Roman" w:hAnsi="Arial" w:cs="Arial"/>
          <w:sz w:val="20"/>
          <w:szCs w:val="20"/>
          <w:lang w:eastAsia="de-AT"/>
        </w:rPr>
        <w:t xml:space="preserve"> Horrors auftauchen.</w:t>
      </w:r>
    </w:p>
    <w:p w14:paraId="289CDC1F" w14:textId="24B54843" w:rsidR="00D033DF" w:rsidRDefault="00D033DF" w:rsidP="00D033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14:paraId="59A1F241" w14:textId="597CF345" w:rsidR="00D033DF" w:rsidRPr="00D033DF" w:rsidRDefault="001C4E74" w:rsidP="00D03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Kunsthistorikerin</w:t>
      </w:r>
      <w:r w:rsidR="00D033D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Angelika Doppelbauer, Ausstellungseröffnung Forum Wels, 2021</w:t>
      </w:r>
    </w:p>
    <w:sectPr w:rsidR="00D033DF" w:rsidRPr="00D03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DF"/>
    <w:rsid w:val="001C4E74"/>
    <w:rsid w:val="00905145"/>
    <w:rsid w:val="00BE16A6"/>
    <w:rsid w:val="00D0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7D73"/>
  <w15:chartTrackingRefBased/>
  <w15:docId w15:val="{2F4A5BB6-A2B4-4975-8344-ACE3434B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D0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2022-06-28T07:37:00Z</dcterms:created>
  <dcterms:modified xsi:type="dcterms:W3CDTF">2022-06-28T07:41:00Z</dcterms:modified>
</cp:coreProperties>
</file>